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6BD8" w14:textId="593F75E4" w:rsidR="004A7F93" w:rsidRPr="00BF6C4A" w:rsidRDefault="004A7F93" w:rsidP="00DA4CD9">
      <w:pPr>
        <w:spacing w:after="360" w:line="240" w:lineRule="auto"/>
        <w:rPr>
          <w:rStyle w:val="jsgrdq"/>
          <w:rFonts w:ascii="Avenir Next LT Pro Demi" w:hAnsi="Avenir Next LT Pro Demi" w:cs="Aharoni"/>
          <w:b/>
          <w:bCs/>
          <w:color w:val="1A7178"/>
          <w:sz w:val="56"/>
          <w:szCs w:val="56"/>
        </w:rPr>
      </w:pPr>
      <w:r w:rsidRPr="00BF6C4A">
        <w:rPr>
          <w:rStyle w:val="jsgrdq"/>
          <w:rFonts w:ascii="Avenir Next LT Pro Demi" w:hAnsi="Avenir Next LT Pro Demi" w:cs="Aharoni"/>
          <w:b/>
          <w:bCs/>
          <w:color w:val="1A7178"/>
          <w:sz w:val="56"/>
          <w:szCs w:val="56"/>
        </w:rPr>
        <w:t>After your protection order hearing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92"/>
        <w:gridCol w:w="194"/>
        <w:gridCol w:w="291"/>
        <w:gridCol w:w="3413"/>
        <w:gridCol w:w="540"/>
        <w:gridCol w:w="990"/>
      </w:tblGrid>
      <w:tr w:rsidR="00C723FE" w:rsidRPr="00F47994" w14:paraId="7A66D7E8" w14:textId="77777777" w:rsidTr="00B52CA5">
        <w:trPr>
          <w:trHeight w:val="450"/>
        </w:trPr>
        <w:tc>
          <w:tcPr>
            <w:tcW w:w="10080" w:type="dxa"/>
            <w:gridSpan w:val="7"/>
          </w:tcPr>
          <w:p w14:paraId="00CEFB47" w14:textId="77777777" w:rsidR="00C723FE" w:rsidRDefault="00C723FE" w:rsidP="00234E3F">
            <w:pPr>
              <w:spacing w:before="6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</w:pPr>
            <w:r w:rsidRPr="00F47994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  <w:t>What if I disagree with the court's decision?</w:t>
            </w:r>
          </w:p>
          <w:p w14:paraId="6CB1C1DB" w14:textId="69A3610F" w:rsidR="00A12C3E" w:rsidRPr="00F47994" w:rsidRDefault="00A12C3E" w:rsidP="00A12C3E">
            <w:pPr>
              <w:spacing w:before="6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Within </w:t>
            </w:r>
            <w:r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10 DAYS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after the entry of the order you can ask for reconsideration or revision.</w:t>
            </w:r>
            <w: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</w:t>
            </w:r>
            <w: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br/>
            </w:r>
            <w:r w:rsidRPr="00A12C3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If the 10th day falls on a weekend or judicial holiday, your deadline is the next judicial day.</w:t>
            </w:r>
          </w:p>
        </w:tc>
      </w:tr>
      <w:tr w:rsidR="00B1196E" w:rsidRPr="00AF636C" w14:paraId="3B2739E6" w14:textId="77777777" w:rsidTr="00E23E0F">
        <w:trPr>
          <w:trHeight w:val="450"/>
        </w:trPr>
        <w:tc>
          <w:tcPr>
            <w:tcW w:w="2160" w:type="dxa"/>
            <w:vAlign w:val="center"/>
          </w:tcPr>
          <w:p w14:paraId="218692EC" w14:textId="60521406" w:rsidR="00B1196E" w:rsidRPr="008C6A34" w:rsidRDefault="00B1196E" w:rsidP="00970A8A">
            <w:pPr>
              <w:jc w:val="center"/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2F1ACDB4" wp14:editId="6CDAC86D">
                  <wp:extent cx="779509" cy="760021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7C09C97C" w14:textId="0813D027" w:rsidR="00E05779" w:rsidRPr="008C6A34" w:rsidRDefault="00B1196E" w:rsidP="00B1196E">
            <w:pPr>
              <w:spacing w:before="60" w:after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reconsideration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if the decision was legally incorrect or you have newly discovered evidence.</w:t>
            </w:r>
          </w:p>
          <w:p w14:paraId="00DEC527" w14:textId="77777777" w:rsidR="00B1196E" w:rsidRPr="008C6A34" w:rsidRDefault="00B1196E" w:rsidP="00E05779">
            <w:pPr>
              <w:spacing w:before="60" w:after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revision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if your case was decided by a court commissioner (not a judge), and you want a judge to review the same evidence.</w:t>
            </w:r>
          </w:p>
          <w:p w14:paraId="645B1DCD" w14:textId="399D31E6" w:rsidR="003A4999" w:rsidRPr="008C6A34" w:rsidRDefault="003A4999" w:rsidP="00E05779">
            <w:pPr>
              <w:spacing w:before="60" w:after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File your motion for </w:t>
            </w:r>
            <w:r w:rsidRPr="003469C7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reconsideration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or </w:t>
            </w:r>
            <w:r w:rsidRPr="003469C7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revision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with the court</w:t>
            </w:r>
            <w:r w:rsidR="002E1FA8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clerk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.</w:t>
            </w:r>
            <w:r w:rsidR="003624A8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Check your county’s </w:t>
            </w:r>
            <w:r w:rsidR="003624A8"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 xml:space="preserve">local </w:t>
            </w:r>
            <w:r w:rsidR="00D51ADD"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 xml:space="preserve">court </w:t>
            </w:r>
            <w:r w:rsidR="003624A8"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rules</w:t>
            </w:r>
            <w:r w:rsidR="003624A8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for specific instructions.</w:t>
            </w:r>
          </w:p>
          <w:p w14:paraId="42BF2CD2" w14:textId="1FEA7651" w:rsidR="003624A8" w:rsidRPr="008C6A34" w:rsidRDefault="003624A8" w:rsidP="003624A8">
            <w:pPr>
              <w:spacing w:before="6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Find forms </w:t>
            </w:r>
            <w:r w:rsidR="00D51ADD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at </w:t>
            </w:r>
            <w:hyperlink r:id="rId8" w:history="1">
              <w:r w:rsidR="001E779B">
                <w:rPr>
                  <w:rStyle w:val="Hyperlink"/>
                  <w:rFonts w:ascii="Avenir Next LT Pro Light" w:hAnsi="Avenir Next LT Pro Light"/>
                  <w:bCs/>
                  <w:sz w:val="24"/>
                  <w:szCs w:val="24"/>
                </w:rPr>
                <w:t>www.courts.wa.gov/forms/</w:t>
              </w:r>
            </w:hyperlink>
          </w:p>
        </w:tc>
      </w:tr>
      <w:tr w:rsidR="00970849" w:rsidRPr="00AF636C" w14:paraId="676172F7" w14:textId="77777777" w:rsidTr="00B3395F">
        <w:trPr>
          <w:trHeight w:val="684"/>
        </w:trPr>
        <w:tc>
          <w:tcPr>
            <w:tcW w:w="10080" w:type="dxa"/>
            <w:gridSpan w:val="7"/>
          </w:tcPr>
          <w:p w14:paraId="6DCCDDAF" w14:textId="76CE427E" w:rsidR="00970849" w:rsidRPr="008C6A34" w:rsidRDefault="00096BD4" w:rsidP="008E40E1">
            <w:pPr>
              <w:spacing w:before="60" w:after="60"/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  <w:highlight w:val="yellow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You can file an </w:t>
            </w:r>
            <w:r w:rsidRPr="008C6A34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appeal</w:t>
            </w: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w</w:t>
            </w:r>
            <w:r w:rsidR="00970849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ithin </w:t>
            </w:r>
            <w:r w:rsidR="00970849"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30 DAYS</w:t>
            </w:r>
            <w:r w:rsidR="005B7D83" w:rsidRPr="008C6A34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 xml:space="preserve"> </w:t>
            </w:r>
            <w:r w:rsidR="005B7D83" w:rsidRPr="008C6A34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after entry of the order</w:t>
            </w:r>
            <w:r w:rsidR="00970849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. </w:t>
            </w:r>
            <w:r w:rsidR="00970849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>You have the right to a transcript or recording of the hearing.</w:t>
            </w:r>
          </w:p>
        </w:tc>
      </w:tr>
      <w:tr w:rsidR="00CB3501" w:rsidRPr="00CB3501" w14:paraId="7A632BC7" w14:textId="77777777" w:rsidTr="005C04E7">
        <w:tc>
          <w:tcPr>
            <w:tcW w:w="10080" w:type="dxa"/>
            <w:gridSpan w:val="7"/>
          </w:tcPr>
          <w:p w14:paraId="79CE4CBF" w14:textId="7502047F" w:rsidR="005C04E7" w:rsidRPr="008C6A34" w:rsidRDefault="00F53A51" w:rsidP="008E40E1">
            <w:pPr>
              <w:spacing w:before="60" w:after="60"/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  <w:highlight w:val="yellow"/>
              </w:rPr>
            </w:pPr>
            <w:r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>I</w:t>
            </w:r>
            <w:r w:rsidR="0017121A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f </w:t>
            </w:r>
            <w:r w:rsidR="007935E1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>new</w:t>
            </w:r>
            <w:r w:rsidR="00F74080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 </w:t>
            </w:r>
            <w:r w:rsidR="008E40E1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evidence </w:t>
            </w:r>
            <w:r w:rsidR="00546A0D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would support </w:t>
            </w:r>
            <w:r w:rsidR="001F1CF5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>issuing a protection order</w:t>
            </w:r>
            <w:r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, you can refile a petition for a protection order </w:t>
            </w:r>
            <w:r w:rsidRPr="008C6A34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at any time</w:t>
            </w:r>
            <w:r w:rsidR="007935E1" w:rsidRPr="008C6A34">
              <w:rPr>
                <w:rFonts w:ascii="Avenir Next LT Pro Light" w:hAnsi="Avenir Next LT Pro Light"/>
                <w:color w:val="04323A"/>
                <w:sz w:val="24"/>
                <w:szCs w:val="24"/>
              </w:rPr>
              <w:t>.</w:t>
            </w:r>
          </w:p>
        </w:tc>
      </w:tr>
      <w:tr w:rsidR="000C0D29" w:rsidRPr="00AF636C" w14:paraId="0B7A4137" w14:textId="77777777" w:rsidTr="005C04E7">
        <w:tc>
          <w:tcPr>
            <w:tcW w:w="10080" w:type="dxa"/>
            <w:gridSpan w:val="7"/>
            <w:tcBorders>
              <w:bottom w:val="dashSmallGap" w:sz="18" w:space="0" w:color="auto"/>
            </w:tcBorders>
          </w:tcPr>
          <w:p w14:paraId="0EFFEED6" w14:textId="11FECCA6" w:rsidR="000C0D29" w:rsidRPr="00E23E0F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EF0617" w:rsidRPr="00AF636C" w14:paraId="651D1161" w14:textId="77777777" w:rsidTr="009D579E">
        <w:trPr>
          <w:trHeight w:val="25"/>
        </w:trPr>
        <w:tc>
          <w:tcPr>
            <w:tcW w:w="10080" w:type="dxa"/>
            <w:gridSpan w:val="7"/>
            <w:tcBorders>
              <w:top w:val="dashSmallGap" w:sz="18" w:space="0" w:color="auto"/>
            </w:tcBorders>
          </w:tcPr>
          <w:p w14:paraId="05212F37" w14:textId="18EAEE78" w:rsidR="00EF0617" w:rsidRPr="00E23E0F" w:rsidRDefault="00EF0617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6F3CA4" w:rsidRPr="00AF636C" w14:paraId="1060DF31" w14:textId="77777777" w:rsidTr="00BA261A">
        <w:tc>
          <w:tcPr>
            <w:tcW w:w="10080" w:type="dxa"/>
            <w:gridSpan w:val="7"/>
            <w:shd w:val="clear" w:color="auto" w:fill="auto"/>
          </w:tcPr>
          <w:p w14:paraId="20845941" w14:textId="6481C0B7" w:rsidR="004A7F93" w:rsidRPr="00AF636C" w:rsidRDefault="004A7F93" w:rsidP="00EF368E">
            <w:pPr>
              <w:spacing w:before="60" w:after="60"/>
              <w:jc w:val="center"/>
              <w:rPr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</w:pPr>
            <w:r w:rsidRPr="00AF636C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  <w:t>If the order was granted...</w:t>
            </w:r>
          </w:p>
        </w:tc>
      </w:tr>
      <w:tr w:rsidR="006F3CA4" w:rsidRPr="00DE4E1A" w14:paraId="305CA14E" w14:textId="77777777" w:rsidTr="00AD787C">
        <w:tc>
          <w:tcPr>
            <w:tcW w:w="10080" w:type="dxa"/>
            <w:gridSpan w:val="7"/>
          </w:tcPr>
          <w:p w14:paraId="6F5F26B3" w14:textId="179EA5C1" w:rsidR="004A7F93" w:rsidRPr="000C0D29" w:rsidRDefault="005D2F8E" w:rsidP="006554DE">
            <w:pPr>
              <w:spacing w:before="60" w:after="60"/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</w:rPr>
              <w:drawing>
                <wp:anchor distT="0" distB="0" distL="114300" distR="114300" simplePos="0" relativeHeight="251658240" behindDoc="0" locked="0" layoutInCell="1" allowOverlap="1" wp14:anchorId="73FCECB0" wp14:editId="3836F411">
                  <wp:simplePos x="0" y="0"/>
                  <wp:positionH relativeFrom="column">
                    <wp:posOffset>5328390</wp:posOffset>
                  </wp:positionH>
                  <wp:positionV relativeFrom="paragraph">
                    <wp:posOffset>45530</wp:posOffset>
                  </wp:positionV>
                  <wp:extent cx="830714" cy="771896"/>
                  <wp:effectExtent l="0" t="0" r="7620" b="9525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40" cy="77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F93" w:rsidRPr="000C0D29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How is the order enforced?</w:t>
            </w:r>
          </w:p>
        </w:tc>
      </w:tr>
      <w:tr w:rsidR="000C0D29" w:rsidRPr="00AF636C" w14:paraId="11E31D18" w14:textId="77777777" w:rsidTr="00AD787C">
        <w:tc>
          <w:tcPr>
            <w:tcW w:w="4846" w:type="dxa"/>
            <w:gridSpan w:val="3"/>
          </w:tcPr>
          <w:p w14:paraId="5BF8027C" w14:textId="7B272FB8" w:rsidR="000C0D29" w:rsidRPr="008C6A34" w:rsidRDefault="00E01F7C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The r</w:t>
            </w:r>
            <w:r w:rsidR="000C0D29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estrained person must follow the order or risk criminal or civil penalties.</w:t>
            </w:r>
          </w:p>
        </w:tc>
        <w:tc>
          <w:tcPr>
            <w:tcW w:w="291" w:type="dxa"/>
          </w:tcPr>
          <w:p w14:paraId="6C68D6AE" w14:textId="5418A4D6" w:rsidR="000C0D29" w:rsidRPr="00AF636C" w:rsidRDefault="00A2607A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7D113" wp14:editId="59164684">
                      <wp:simplePos x="0" y="0"/>
                      <wp:positionH relativeFrom="column">
                        <wp:posOffset>16291</wp:posOffset>
                      </wp:positionH>
                      <wp:positionV relativeFrom="paragraph">
                        <wp:posOffset>24813</wp:posOffset>
                      </wp:positionV>
                      <wp:extent cx="0" cy="465128"/>
                      <wp:effectExtent l="0" t="0" r="3810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12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67BF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.95pt" to="1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48C8643E" w14:textId="295E9A82" w:rsidR="000C0D29" w:rsidRPr="008C6A34" w:rsidRDefault="00E01F7C" w:rsidP="00EF7F8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The pr</w:t>
            </w:r>
            <w:r w:rsidR="000C0D29"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otected person can </w:t>
            </w:r>
          </w:p>
          <w:p w14:paraId="0D00B219" w14:textId="4464ABD1" w:rsidR="000C0D29" w:rsidRPr="00AF636C" w:rsidRDefault="000C0D29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call 911 to report violations.</w:t>
            </w:r>
          </w:p>
        </w:tc>
        <w:tc>
          <w:tcPr>
            <w:tcW w:w="1530" w:type="dxa"/>
            <w:gridSpan w:val="2"/>
          </w:tcPr>
          <w:p w14:paraId="6CA505F9" w14:textId="35A6A862" w:rsidR="000C0D29" w:rsidRPr="00AF636C" w:rsidRDefault="000C0D29" w:rsidP="000C0D29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</w:p>
        </w:tc>
      </w:tr>
      <w:tr w:rsidR="000C0D29" w:rsidRPr="00AF636C" w14:paraId="0F39CDAD" w14:textId="77777777" w:rsidTr="00AD787C">
        <w:tc>
          <w:tcPr>
            <w:tcW w:w="10080" w:type="dxa"/>
            <w:gridSpan w:val="7"/>
          </w:tcPr>
          <w:p w14:paraId="12C44939" w14:textId="2D91A338" w:rsidR="000C0D29" w:rsidRPr="00E23E0F" w:rsidRDefault="000C0D29" w:rsidP="008F672F">
            <w:pPr>
              <w:pStyle w:val="Spacerline"/>
              <w:rPr>
                <w:sz w:val="12"/>
                <w:szCs w:val="12"/>
              </w:rPr>
            </w:pPr>
          </w:p>
        </w:tc>
      </w:tr>
      <w:tr w:rsidR="000C0D29" w:rsidRPr="00AF636C" w14:paraId="483E440F" w14:textId="03D43322" w:rsidTr="00AD787C">
        <w:trPr>
          <w:trHeight w:val="803"/>
        </w:trPr>
        <w:tc>
          <w:tcPr>
            <w:tcW w:w="4652" w:type="dxa"/>
            <w:gridSpan w:val="2"/>
            <w:vMerge w:val="restart"/>
          </w:tcPr>
          <w:p w14:paraId="470620A5" w14:textId="77777777" w:rsidR="000C0D29" w:rsidRPr="000C0D29" w:rsidRDefault="000C0D29" w:rsidP="00D832B7">
            <w:pPr>
              <w:spacing w:before="60" w:after="60"/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0C0D29"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changed or terminated?</w:t>
            </w:r>
          </w:p>
          <w:p w14:paraId="75D05F62" w14:textId="2D5A4006" w:rsidR="000C0D29" w:rsidRPr="008C6A34" w:rsidRDefault="000C0D29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Either party may file a motion to modify or terminate the order.</w:t>
            </w:r>
          </w:p>
          <w:p w14:paraId="02CE87D9" w14:textId="5DD5E5B6" w:rsidR="000C0D29" w:rsidRPr="00AF636C" w:rsidRDefault="000C0D29" w:rsidP="00D832B7">
            <w:pPr>
              <w:spacing w:before="60" w:after="60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A restrained person may do this only once within every</w:t>
            </w:r>
            <w:r w:rsidR="0075119A"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</w:t>
            </w: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12-month period.</w:t>
            </w:r>
          </w:p>
        </w:tc>
        <w:tc>
          <w:tcPr>
            <w:tcW w:w="5428" w:type="dxa"/>
            <w:gridSpan w:val="5"/>
          </w:tcPr>
          <w:p w14:paraId="340D0804" w14:textId="31A3EF3B" w:rsidR="000C0D29" w:rsidRPr="000C0D29" w:rsidRDefault="000C0D29" w:rsidP="00D832B7">
            <w:pPr>
              <w:spacing w:before="6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0C0D29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renewed?</w:t>
            </w:r>
          </w:p>
          <w:p w14:paraId="7EBA621C" w14:textId="6FADFC4E" w:rsidR="000C0D29" w:rsidRPr="008C6A34" w:rsidRDefault="000C0D29" w:rsidP="003570D5">
            <w:pPr>
              <w:spacing w:before="60" w:after="60"/>
              <w:ind w:right="-288"/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</w:pPr>
            <w:r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The protected person may file a motion to renew within 90 days before the order expires. </w:t>
            </w:r>
          </w:p>
        </w:tc>
      </w:tr>
      <w:tr w:rsidR="000C0D29" w:rsidRPr="00AF636C" w14:paraId="5214EA47" w14:textId="77777777" w:rsidTr="00361CE1">
        <w:trPr>
          <w:trHeight w:val="802"/>
        </w:trPr>
        <w:tc>
          <w:tcPr>
            <w:tcW w:w="4652" w:type="dxa"/>
            <w:gridSpan w:val="2"/>
            <w:vMerge/>
          </w:tcPr>
          <w:p w14:paraId="5098DA4C" w14:textId="77777777" w:rsidR="000C0D29" w:rsidRPr="00AF636C" w:rsidRDefault="000C0D29" w:rsidP="000C0D29">
            <w:pPr>
              <w:rPr>
                <w:rFonts w:ascii="Avenir Next LT Pro Demi" w:hAnsi="Avenir Next LT Pro Demi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6E54E399" w14:textId="0C5B6051" w:rsidR="000C0D29" w:rsidRPr="008C6A34" w:rsidRDefault="008256D7" w:rsidP="00D832B7">
            <w:pPr>
              <w:spacing w:before="60" w:after="60"/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66F2F1C" wp14:editId="20A10DE3">
                  <wp:simplePos x="0" y="0"/>
                  <wp:positionH relativeFrom="column">
                    <wp:posOffset>2668649</wp:posOffset>
                  </wp:positionH>
                  <wp:positionV relativeFrom="paragraph">
                    <wp:posOffset>114366</wp:posOffset>
                  </wp:positionV>
                  <wp:extent cx="609293" cy="510639"/>
                  <wp:effectExtent l="0" t="0" r="635" b="381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D29" w:rsidRPr="008C6A34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Example: if an order expires Dec. 15, a motion to renew may be filed as early as Sept. 16.</w:t>
            </w:r>
          </w:p>
        </w:tc>
        <w:tc>
          <w:tcPr>
            <w:tcW w:w="990" w:type="dxa"/>
          </w:tcPr>
          <w:p w14:paraId="12FB69C2" w14:textId="4E722752" w:rsidR="000C0D29" w:rsidRPr="00AF636C" w:rsidRDefault="000C0D29" w:rsidP="00826657">
            <w:pPr>
              <w:spacing w:before="120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</w:p>
        </w:tc>
      </w:tr>
      <w:tr w:rsidR="000C0D29" w:rsidRPr="00AF636C" w14:paraId="42AF5D2F" w14:textId="77777777" w:rsidTr="00AD787C">
        <w:tc>
          <w:tcPr>
            <w:tcW w:w="10080" w:type="dxa"/>
            <w:gridSpan w:val="7"/>
          </w:tcPr>
          <w:p w14:paraId="1D32D8AE" w14:textId="64B0C764" w:rsidR="000C0D29" w:rsidRPr="00E23E0F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0C0D29" w:rsidRPr="00AF636C" w14:paraId="7E5492C8" w14:textId="77777777" w:rsidTr="00E23E0F">
        <w:tc>
          <w:tcPr>
            <w:tcW w:w="2160" w:type="dxa"/>
            <w:vAlign w:val="center"/>
          </w:tcPr>
          <w:p w14:paraId="086B8C38" w14:textId="64B1EB53" w:rsidR="000C0D29" w:rsidRPr="00AF636C" w:rsidRDefault="000C0D29" w:rsidP="000B0E34">
            <w:pPr>
              <w:spacing w:before="200"/>
              <w:jc w:val="center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AF636C">
              <w:rPr>
                <w:rFonts w:ascii="Avenir Next LT Pro Light" w:hAnsi="Avenir Next LT Pro Light"/>
                <w:b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29A6A535" wp14:editId="1E0214E7">
                  <wp:extent cx="743588" cy="538004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0F2EEF33" w14:textId="554A8A6E" w:rsidR="000C0D29" w:rsidRPr="000C0D29" w:rsidRDefault="000C0D29" w:rsidP="00D832B7">
            <w:pPr>
              <w:spacing w:before="6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0C0D29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If weapons are surrendered, will they be returned?</w:t>
            </w:r>
          </w:p>
          <w:p w14:paraId="32F199FE" w14:textId="7A56F500" w:rsidR="000C0D29" w:rsidRPr="008C6A34" w:rsidRDefault="000C0D29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Weapons may be returned after the order expires. Contact the law enforcement agency listed on the </w:t>
            </w:r>
            <w:r w:rsidRPr="008C6A34">
              <w:rPr>
                <w:rFonts w:ascii="Avenir Next LT Pro Light" w:hAnsi="Avenir Next LT Pro Light"/>
                <w:bCs/>
                <w:i/>
                <w:color w:val="04323A"/>
                <w:sz w:val="24"/>
                <w:szCs w:val="24"/>
              </w:rPr>
              <w:t>Order to Surrender Weapons</w:t>
            </w: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.</w:t>
            </w:r>
          </w:p>
          <w:p w14:paraId="79AD6C4D" w14:textId="74AB9A7F" w:rsidR="000C0D29" w:rsidRPr="008C6A34" w:rsidRDefault="000C0D29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8C6A34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 xml:space="preserve">Protected </w:t>
            </w:r>
            <w:r w:rsidR="00D2637B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P</w:t>
            </w:r>
            <w:r w:rsidRPr="008C6A34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erson:</w:t>
            </w: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Ask them to alert you if weapons are returned.</w:t>
            </w:r>
          </w:p>
          <w:p w14:paraId="0FA31475" w14:textId="0963A323" w:rsidR="000C0D29" w:rsidRPr="00AF636C" w:rsidRDefault="000C0D29" w:rsidP="00D832B7">
            <w:pPr>
              <w:spacing w:before="60" w:after="60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8C6A34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 xml:space="preserve">Restrained </w:t>
            </w:r>
            <w:r w:rsidR="00D2637B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P</w:t>
            </w:r>
            <w:r w:rsidRPr="008C6A34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erson:</w:t>
            </w:r>
            <w:r w:rsidRPr="008C6A34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Ask for instructions to have weapons returned.</w:t>
            </w:r>
          </w:p>
        </w:tc>
      </w:tr>
      <w:tr w:rsidR="00C2162C" w:rsidRPr="00AF636C" w14:paraId="68D7D729" w14:textId="77777777" w:rsidTr="00487850">
        <w:tc>
          <w:tcPr>
            <w:tcW w:w="10080" w:type="dxa"/>
            <w:gridSpan w:val="7"/>
          </w:tcPr>
          <w:p w14:paraId="52858F50" w14:textId="5A947660" w:rsidR="00C2162C" w:rsidRPr="000C0D29" w:rsidRDefault="00C2162C" w:rsidP="00D51ADD">
            <w:pPr>
              <w:spacing w:before="240" w:after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8035CB">
              <w:rPr>
                <w:rStyle w:val="jsgrdq"/>
                <w:rFonts w:ascii="Avenir Next LT Pro Light" w:hAnsi="Avenir Next LT Pro Light"/>
                <w:bCs/>
                <w:color w:val="04323A"/>
              </w:rPr>
              <w:t>This information is a s</w:t>
            </w:r>
            <w:r w:rsidRPr="00D51ADD">
              <w:rPr>
                <w:rStyle w:val="jsgrdq"/>
                <w:rFonts w:ascii="Avenir Next LT Pro Light" w:hAnsi="Avenir Next LT Pro Light"/>
                <w:bCs/>
                <w:color w:val="04323A"/>
              </w:rPr>
              <w:t>um</w:t>
            </w:r>
            <w:r w:rsidRPr="008035CB">
              <w:rPr>
                <w:rStyle w:val="jsgrdq"/>
                <w:rFonts w:ascii="Avenir Next LT Pro Light" w:hAnsi="Avenir Next LT Pro Light"/>
                <w:bCs/>
                <w:color w:val="04323A"/>
              </w:rPr>
              <w:t>mary</w:t>
            </w:r>
            <w:r w:rsidR="00E01F7C">
              <w:rPr>
                <w:rStyle w:val="jsgrdq"/>
                <w:rFonts w:ascii="Avenir Next LT Pro Light" w:hAnsi="Avenir Next LT Pro Light"/>
                <w:bCs/>
                <w:color w:val="04323A"/>
              </w:rPr>
              <w:t>,</w:t>
            </w:r>
            <w:r w:rsidRPr="008035CB">
              <w:rPr>
                <w:rStyle w:val="jsgrdq"/>
                <w:rFonts w:ascii="Avenir Next LT Pro Light" w:hAnsi="Avenir Next LT Pro Light"/>
                <w:bCs/>
                <w:color w:val="04323A"/>
              </w:rPr>
              <w:t xml:space="preserve"> not a complete list. For advice about your situation, talk to a lawyer.</w:t>
            </w:r>
          </w:p>
        </w:tc>
      </w:tr>
    </w:tbl>
    <w:p w14:paraId="23AA4A0E" w14:textId="77777777" w:rsidR="00E23E0F" w:rsidRDefault="00E23E0F" w:rsidP="00E23E0F">
      <w:pPr>
        <w:spacing w:after="0"/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</w:pPr>
      <w:r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  <w:lastRenderedPageBreak/>
        <w:t>These civil legal aid organizations may help:</w:t>
      </w:r>
    </w:p>
    <w:p w14:paraId="56E7C27E" w14:textId="361D5A7C" w:rsidR="00E23E0F" w:rsidRPr="008C6A34" w:rsidRDefault="00E23E0F" w:rsidP="00E23E0F">
      <w:pPr>
        <w:spacing w:before="16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Style w:val="jsgrdq"/>
          <w:rFonts w:ascii="Avenir Next LT Pro Light" w:hAnsi="Avenir Next LT Pro Light"/>
          <w:b/>
          <w:color w:val="04323A"/>
          <w:sz w:val="24"/>
          <w:szCs w:val="24"/>
        </w:rPr>
        <w:t>Northwest Justice Project</w:t>
      </w:r>
      <w:r w:rsidRPr="008C6A34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12" w:history="1">
        <w:r w:rsidR="00732631"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nwjustice.org/get-legal-help</w:t>
        </w:r>
      </w:hyperlink>
    </w:p>
    <w:p w14:paraId="141D3996" w14:textId="77777777" w:rsidR="00E23E0F" w:rsidRPr="008C6A34" w:rsidRDefault="00E23E0F" w:rsidP="00E23E0F">
      <w:pPr>
        <w:pStyle w:val="ListParagraph"/>
        <w:numPr>
          <w:ilvl w:val="0"/>
          <w:numId w:val="5"/>
        </w:numPr>
        <w:spacing w:before="80" w:after="8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>Outside King County, call the CLEAR Hotline at 1-888-201-1014</w:t>
      </w:r>
    </w:p>
    <w:p w14:paraId="4036F2DA" w14:textId="77777777" w:rsidR="00E23E0F" w:rsidRPr="008C6A34" w:rsidRDefault="00E23E0F" w:rsidP="00E23E0F">
      <w:pPr>
        <w:pStyle w:val="ListParagraph"/>
        <w:numPr>
          <w:ilvl w:val="0"/>
          <w:numId w:val="5"/>
        </w:numPr>
        <w:spacing w:before="80" w:after="8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>In King County, call 2-1-1</w:t>
      </w:r>
    </w:p>
    <w:p w14:paraId="170F7A5A" w14:textId="4FB10ED8" w:rsidR="00E23E0F" w:rsidRPr="008C6A34" w:rsidRDefault="00E23E0F" w:rsidP="00E23E0F">
      <w:pPr>
        <w:spacing w:before="16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/>
          <w:color w:val="04323A"/>
          <w:sz w:val="24"/>
          <w:szCs w:val="24"/>
        </w:rPr>
        <w:t>Sexual Violence Law Center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</w:t>
      </w:r>
      <w:r w:rsidR="00C4302A">
        <w:rPr>
          <w:rFonts w:ascii="Avenir Next LT Pro Light" w:hAnsi="Avenir Next LT Pro Light"/>
          <w:bCs/>
          <w:color w:val="04323A"/>
          <w:sz w:val="24"/>
          <w:szCs w:val="24"/>
        </w:rPr>
        <w:t>-</w:t>
      </w:r>
      <w:r w:rsidR="00C4302A"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</w:t>
      </w:r>
      <w:hyperlink r:id="rId13" w:history="1">
        <w:r w:rsidRPr="00E56FC9">
          <w:rPr>
            <w:rStyle w:val="Hyperlink"/>
            <w:rFonts w:ascii="Avenir Next LT Pro Light" w:hAnsi="Avenir Next LT Pro Light"/>
            <w:bCs/>
            <w:sz w:val="24"/>
            <w:szCs w:val="24"/>
          </w:rPr>
          <w:t>svlawcenter.org/</w:t>
        </w:r>
      </w:hyperlink>
      <w:r w:rsidR="00B860F6" w:rsidRPr="00976F9A">
        <w:rPr>
          <w:rStyle w:val="Hyperlink"/>
          <w:rFonts w:ascii="Avenir Next LT Pro Light" w:hAnsi="Avenir Next LT Pro Light"/>
          <w:bCs/>
          <w:color w:val="auto"/>
          <w:sz w:val="24"/>
          <w:szCs w:val="24"/>
          <w:u w:val="none"/>
        </w:rPr>
        <w:t xml:space="preserve"> or call 844-991-7852 (SVLC)</w:t>
      </w:r>
    </w:p>
    <w:p w14:paraId="47D58A6A" w14:textId="77777777" w:rsidR="00E23E0F" w:rsidRPr="008C6A34" w:rsidRDefault="00E23E0F" w:rsidP="00E23E0F">
      <w:pPr>
        <w:spacing w:before="16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/>
          <w:color w:val="04323A"/>
          <w:sz w:val="24"/>
          <w:szCs w:val="24"/>
        </w:rPr>
        <w:t>Family Violence Appellate Project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14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fvaplaw.org/</w:t>
        </w:r>
      </w:hyperlink>
    </w:p>
    <w:p w14:paraId="662BD56E" w14:textId="77777777" w:rsidR="00E23E0F" w:rsidRPr="008C6A34" w:rsidRDefault="00E23E0F" w:rsidP="00E23E0F">
      <w:pPr>
        <w:spacing w:before="160"/>
        <w:rPr>
          <w:rFonts w:ascii="Avenir Next LT Pro Light" w:hAnsi="Avenir Next LT Pro Light"/>
          <w:b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/>
          <w:color w:val="04323A"/>
          <w:sz w:val="24"/>
          <w:szCs w:val="24"/>
        </w:rPr>
        <w:t>Regional volunteer lawyer programs:</w:t>
      </w:r>
    </w:p>
    <w:p w14:paraId="3AA7BD65" w14:textId="1048DCDD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Benton Franklin Legal Aid - </w:t>
      </w:r>
      <w:hyperlink r:id="rId15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bflegalaid.org/</w:t>
        </w:r>
      </w:hyperlink>
    </w:p>
    <w:p w14:paraId="50199CC3" w14:textId="02BB297A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BMAC Pro Bono Lawyer Referral Program (Walla Walla, Columbia Counties) - </w:t>
      </w:r>
      <w:hyperlink r:id="rId16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bmacprobono.wordpress.com/</w:t>
        </w:r>
      </w:hyperlink>
    </w:p>
    <w:p w14:paraId="019FD337" w14:textId="7154F7AD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Chelan</w:t>
      </w:r>
      <w:r w:rsidR="00AD5339">
        <w:rPr>
          <w:rFonts w:ascii="Avenir Next LT Pro Light" w:hAnsi="Avenir Next LT Pro Light"/>
          <w:bCs/>
          <w:color w:val="04323A"/>
          <w:sz w:val="24"/>
          <w:szCs w:val="24"/>
        </w:rPr>
        <w:t>-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Douglas County Volunteer Attorney Services - </w:t>
      </w:r>
      <w:hyperlink r:id="rId17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cdcvas.org/</w:t>
        </w:r>
      </w:hyperlink>
    </w:p>
    <w:p w14:paraId="6B768772" w14:textId="605D8643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Clallam-Jefferson County Pro Bono Lawyers - </w:t>
      </w:r>
      <w:hyperlink r:id="rId18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cjcpbl.org/</w:t>
        </w:r>
      </w:hyperlink>
    </w:p>
    <w:p w14:paraId="3D370F89" w14:textId="64A19C53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Clark County Volunteer Lawyers Program - </w:t>
      </w:r>
      <w:hyperlink r:id="rId19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ccvlp.org/</w:t>
        </w:r>
      </w:hyperlink>
    </w:p>
    <w:p w14:paraId="045BC82D" w14:textId="6F97D846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Cowlitz</w:t>
      </w:r>
      <w:r w:rsidR="00F62C7B">
        <w:rPr>
          <w:rFonts w:ascii="Avenir Next LT Pro Light" w:hAnsi="Avenir Next LT Pro Light"/>
          <w:bCs/>
          <w:color w:val="04323A"/>
          <w:sz w:val="24"/>
          <w:szCs w:val="24"/>
        </w:rPr>
        <w:t>-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Wahkiakum Legal Aid - </w:t>
      </w:r>
      <w:hyperlink r:id="rId20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cwlap.org/</w:t>
        </w:r>
      </w:hyperlink>
    </w:p>
    <w:p w14:paraId="501B0BD0" w14:textId="504EA60F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Eastside Legal Assistance Program (King County) - </w:t>
      </w:r>
      <w:hyperlink r:id="rId21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elap.org/</w:t>
        </w:r>
      </w:hyperlink>
    </w:p>
    <w:p w14:paraId="38A0FD82" w14:textId="44C4D831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King County Bar Association Pro Bono Services (</w:t>
      </w:r>
      <w:hyperlink r:id="rId22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kcba.org/?pg=Free-Legal-Assistance</w:t>
        </w:r>
      </w:hyperlink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) and King County Bar Association’s Domestic Violence Legal Advocacy Project (DV LEAD) (</w:t>
      </w:r>
      <w:hyperlink r:id="rId23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https://www.kcba.org/?pg=Domestic-Violence-Legal-Advocacy-Project</w:t>
        </w:r>
      </w:hyperlink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) </w:t>
      </w:r>
    </w:p>
    <w:p w14:paraId="132A40FE" w14:textId="69E95557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Kitsap Legal Services - </w:t>
      </w:r>
      <w:hyperlink r:id="rId24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kitsaplegalservices.org/</w:t>
        </w:r>
      </w:hyperlink>
    </w:p>
    <w:p w14:paraId="570BFECE" w14:textId="3902B4C8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LAW Advocates </w:t>
      </w:r>
      <w:r w:rsidR="00F445C7">
        <w:rPr>
          <w:rFonts w:ascii="Avenir Next LT Pro Light" w:hAnsi="Avenir Next LT Pro Light"/>
          <w:bCs/>
          <w:color w:val="04323A"/>
          <w:sz w:val="24"/>
          <w:szCs w:val="24"/>
        </w:rPr>
        <w:t xml:space="preserve">of 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Whatcom County - </w:t>
      </w:r>
      <w:hyperlink r:id="rId25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lawadvocates.org/</w:t>
        </w:r>
      </w:hyperlink>
    </w:p>
    <w:p w14:paraId="023AF6F6" w14:textId="1F3CBEE4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Skagit Legal Aid - </w:t>
      </w:r>
      <w:hyperlink r:id="rId26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skagitlegalaid.org/</w:t>
        </w:r>
      </w:hyperlink>
    </w:p>
    <w:p w14:paraId="2B20F1D7" w14:textId="54F10D98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Snohomish County Legal Services - </w:t>
      </w:r>
      <w:hyperlink r:id="rId27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snocolegal.org/</w:t>
        </w:r>
      </w:hyperlink>
    </w:p>
    <w:p w14:paraId="29EAA0F9" w14:textId="08199804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Spokane Volunteer Lawyer</w:t>
      </w:r>
      <w:r w:rsidR="001A4EA4">
        <w:rPr>
          <w:rFonts w:ascii="Avenir Next LT Pro Light" w:hAnsi="Avenir Next LT Pro Light"/>
          <w:bCs/>
          <w:color w:val="04323A"/>
          <w:sz w:val="24"/>
          <w:szCs w:val="24"/>
        </w:rPr>
        <w:t>s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Program - </w:t>
      </w:r>
      <w:hyperlink r:id="rId28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spokanebar.org/volunteer-lawyers-program/</w:t>
        </w:r>
      </w:hyperlink>
    </w:p>
    <w:p w14:paraId="292E2F19" w14:textId="5C529E55" w:rsidR="00E23E0F" w:rsidRPr="008C6A34" w:rsidRDefault="00E23E0F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proofErr w:type="spellStart"/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Tacoma</w:t>
      </w:r>
      <w:r w:rsidR="008A5DD5" w:rsidRPr="008C6A34">
        <w:rPr>
          <w:rFonts w:ascii="Avenir Next LT Pro Light" w:hAnsi="Avenir Next LT Pro Light"/>
          <w:bCs/>
          <w:color w:val="04323A"/>
          <w:sz w:val="24"/>
          <w:szCs w:val="24"/>
        </w:rPr>
        <w:t>p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ro</w:t>
      </w:r>
      <w:r w:rsidR="008A5DD5" w:rsidRPr="008C6A34">
        <w:rPr>
          <w:rFonts w:ascii="Avenir Next LT Pro Light" w:hAnsi="Avenir Next LT Pro Light"/>
          <w:bCs/>
          <w:color w:val="04323A"/>
          <w:sz w:val="24"/>
          <w:szCs w:val="24"/>
        </w:rPr>
        <w:t>b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>ono</w:t>
      </w:r>
      <w:proofErr w:type="spellEnd"/>
      <w:r w:rsidR="001A4EA4">
        <w:rPr>
          <w:rFonts w:ascii="Avenir Next LT Pro Light" w:hAnsi="Avenir Next LT Pro Light"/>
          <w:bCs/>
          <w:color w:val="04323A"/>
          <w:sz w:val="24"/>
          <w:szCs w:val="24"/>
        </w:rPr>
        <w:t xml:space="preserve"> Community Lawyers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29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tacomaprobono.org/</w:t>
        </w:r>
      </w:hyperlink>
    </w:p>
    <w:p w14:paraId="6BD1A639" w14:textId="61DBD7CE" w:rsidR="00E23E0F" w:rsidRPr="008C6A34" w:rsidRDefault="00263DBC" w:rsidP="00263DBC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>
        <w:rPr>
          <w:rFonts w:ascii="Avenir Next LT Pro Light" w:hAnsi="Avenir Next LT Pro Light"/>
          <w:bCs/>
          <w:color w:val="04323A"/>
          <w:sz w:val="24"/>
          <w:szCs w:val="24"/>
        </w:rPr>
        <w:t>Sound Legal Aid</w:t>
      </w:r>
      <w:r w:rsidR="00E23E0F"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</w:t>
      </w:r>
      <w:r w:rsidR="00F565CE"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(Thurston, Mason, Lewis, Pacific, and Grays Harbor Counties) </w:t>
      </w:r>
      <w:r w:rsidR="00E23E0F"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- </w:t>
      </w:r>
      <w:hyperlink r:id="rId30" w:history="1">
        <w:r w:rsidRPr="001A4EA4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https://soundlegalaid.org/</w:t>
        </w:r>
      </w:hyperlink>
    </w:p>
    <w:p w14:paraId="64E2D83C" w14:textId="039ABBCC" w:rsidR="00E23E0F" w:rsidRPr="00F51307" w:rsidRDefault="00953E5C" w:rsidP="00E23E0F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Avenir Next LT Pro Light" w:hAnsi="Avenir Next LT Pro Light"/>
          <w:b/>
          <w:color w:val="04323A"/>
          <w:sz w:val="24"/>
          <w:szCs w:val="24"/>
        </w:rPr>
      </w:pPr>
      <w:r w:rsidRPr="00EB2FA1">
        <w:rPr>
          <w:rFonts w:ascii="Avenir Next LT Pro" w:hAnsi="Avenir Next LT Pro"/>
          <w:bCs/>
          <w:color w:val="04323A"/>
          <w:sz w:val="24"/>
          <w:szCs w:val="24"/>
        </w:rPr>
        <w:t>Central WA Legal Aid</w:t>
      </w:r>
      <w:r w:rsidRPr="00DA4CD9" w:rsidDel="00953E5C">
        <w:rPr>
          <w:rFonts w:ascii="Avenir Next LT Pro" w:hAnsi="Avenir Next LT Pro"/>
          <w:bCs/>
          <w:color w:val="04323A"/>
          <w:sz w:val="24"/>
          <w:szCs w:val="24"/>
        </w:rPr>
        <w:t xml:space="preserve"> </w:t>
      </w:r>
      <w:r w:rsidR="004F06B0">
        <w:rPr>
          <w:rFonts w:ascii="Avenir Next LT Pro" w:hAnsi="Avenir Next LT Pro"/>
          <w:bCs/>
          <w:color w:val="04323A"/>
          <w:sz w:val="24"/>
          <w:szCs w:val="24"/>
        </w:rPr>
        <w:t xml:space="preserve">- </w:t>
      </w:r>
      <w:hyperlink r:id="rId31" w:history="1">
        <w:r w:rsidR="00D42274" w:rsidRPr="00D42274">
          <w:rPr>
            <w:rStyle w:val="Hyperlink"/>
            <w:rFonts w:ascii="Avenir Next LT Pro" w:hAnsi="Avenir Next LT Pro"/>
            <w:bCs/>
            <w:sz w:val="24"/>
            <w:szCs w:val="24"/>
          </w:rPr>
          <w:t>https://cwlegalaid.org/</w:t>
        </w:r>
      </w:hyperlink>
    </w:p>
    <w:p w14:paraId="4768FB0D" w14:textId="1A179088" w:rsidR="00C147EC" w:rsidRPr="00C147EC" w:rsidRDefault="00E23E0F" w:rsidP="00E23E0F">
      <w:pPr>
        <w:spacing w:before="160"/>
        <w:rPr>
          <w:rFonts w:ascii="Avenir Next LT Pro Light" w:hAnsi="Avenir Next LT Pro Light"/>
          <w:bCs/>
          <w:color w:val="04323A"/>
          <w:sz w:val="25"/>
          <w:szCs w:val="25"/>
        </w:rPr>
      </w:pPr>
      <w:r w:rsidRPr="008C6A34">
        <w:rPr>
          <w:rFonts w:ascii="Avenir Next LT Pro Light" w:hAnsi="Avenir Next LT Pro Light"/>
          <w:b/>
          <w:color w:val="04323A"/>
          <w:sz w:val="24"/>
          <w:szCs w:val="24"/>
        </w:rPr>
        <w:t>Qualified Legal Service Providers by county</w:t>
      </w:r>
      <w:r w:rsidRPr="008C6A34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32" w:history="1"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wsba.org/connect-serve/pro-bono-public-service/</w:t>
        </w:r>
        <w:proofErr w:type="spellStart"/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qlsp</w:t>
        </w:r>
        <w:proofErr w:type="spellEnd"/>
        <w:r w:rsidRPr="008C6A34">
          <w:rPr>
            <w:rStyle w:val="Hyperlink"/>
            <w:rFonts w:ascii="Avenir Next LT Pro Light" w:hAnsi="Avenir Next LT Pro Light"/>
            <w:bCs/>
            <w:sz w:val="24"/>
            <w:szCs w:val="24"/>
          </w:rPr>
          <w:t>-directory</w:t>
        </w:r>
      </w:hyperlink>
    </w:p>
    <w:sectPr w:rsidR="00C147EC" w:rsidRPr="00C147EC" w:rsidSect="007F0AAF">
      <w:footerReference w:type="default" r:id="rId33"/>
      <w:pgSz w:w="12240" w:h="15840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E788" w14:textId="77777777" w:rsidR="001B484A" w:rsidRDefault="001B484A" w:rsidP="00BF6C4A">
      <w:pPr>
        <w:spacing w:after="0" w:line="240" w:lineRule="auto"/>
      </w:pPr>
      <w:r>
        <w:separator/>
      </w:r>
    </w:p>
  </w:endnote>
  <w:endnote w:type="continuationSeparator" w:id="0">
    <w:p w14:paraId="043E6998" w14:textId="77777777" w:rsidR="001B484A" w:rsidRDefault="001B484A" w:rsidP="00B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D2C2" w14:textId="648F551D" w:rsidR="00BF6C4A" w:rsidRDefault="00BF6C4A">
    <w:pPr>
      <w:pStyle w:val="Footer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62D4C" w:rsidRPr="000F0C8D" w14:paraId="12E8028C" w14:textId="77777777" w:rsidTr="00145D0E">
      <w:tc>
        <w:tcPr>
          <w:tcW w:w="3192" w:type="dxa"/>
          <w:shd w:val="clear" w:color="auto" w:fill="auto"/>
        </w:tcPr>
        <w:p w14:paraId="022C49BB" w14:textId="7BC7F3E6" w:rsidR="00462D4C" w:rsidRPr="0062227B" w:rsidRDefault="00B05B3A" w:rsidP="00FF0B08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62D4C"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936095"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462D4C"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936095"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62227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B389732" w14:textId="796DBE59" w:rsidR="00462D4C" w:rsidRPr="0062227B" w:rsidRDefault="00462D4C" w:rsidP="00FF0B08">
          <w:pPr>
            <w:tabs>
              <w:tab w:val="center" w:pos="4680"/>
            </w:tabs>
            <w:spacing w:after="0"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7152AC">
            <w:rPr>
              <w:rStyle w:val="PageNumber"/>
              <w:rFonts w:ascii="Arial" w:hAnsi="Arial" w:cs="Arial"/>
              <w:b/>
              <w:sz w:val="18"/>
              <w:szCs w:val="18"/>
            </w:rPr>
            <w:t>PO 090</w:t>
          </w:r>
        </w:p>
      </w:tc>
      <w:tc>
        <w:tcPr>
          <w:tcW w:w="3192" w:type="dxa"/>
          <w:shd w:val="clear" w:color="auto" w:fill="auto"/>
        </w:tcPr>
        <w:p w14:paraId="150D1B54" w14:textId="32A28833" w:rsidR="00462D4C" w:rsidRPr="0062227B" w:rsidRDefault="00462D4C" w:rsidP="00462D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2227B">
            <w:rPr>
              <w:rFonts w:ascii="Arial" w:hAnsi="Arial" w:cs="Arial"/>
              <w:sz w:val="18"/>
              <w:szCs w:val="18"/>
            </w:rPr>
            <w:t>Post-Hearing Information</w:t>
          </w:r>
        </w:p>
        <w:p w14:paraId="32DE27E7" w14:textId="293177C2" w:rsidR="00462D4C" w:rsidRPr="0062227B" w:rsidRDefault="00462D4C" w:rsidP="00462D4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2227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7152A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152A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63DBC" w:rsidRPr="0062227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152A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62227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8123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222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FADA036" w14:textId="77777777" w:rsidR="00462D4C" w:rsidRPr="000F0C8D" w:rsidRDefault="00462D4C" w:rsidP="00462D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D226A3" w14:textId="77777777" w:rsidR="00462D4C" w:rsidRPr="00BF6C4A" w:rsidRDefault="00462D4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BB68" w14:textId="77777777" w:rsidR="001B484A" w:rsidRDefault="001B484A" w:rsidP="00BF6C4A">
      <w:pPr>
        <w:spacing w:after="0" w:line="240" w:lineRule="auto"/>
      </w:pPr>
      <w:r>
        <w:separator/>
      </w:r>
    </w:p>
  </w:footnote>
  <w:footnote w:type="continuationSeparator" w:id="0">
    <w:p w14:paraId="7264CD72" w14:textId="77777777" w:rsidR="001B484A" w:rsidRDefault="001B484A" w:rsidP="00BF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C8C"/>
    <w:multiLevelType w:val="hybridMultilevel"/>
    <w:tmpl w:val="D18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A64"/>
    <w:multiLevelType w:val="hybridMultilevel"/>
    <w:tmpl w:val="6E3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95E"/>
    <w:multiLevelType w:val="hybridMultilevel"/>
    <w:tmpl w:val="37F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631"/>
    <w:multiLevelType w:val="hybridMultilevel"/>
    <w:tmpl w:val="6D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7F7D"/>
    <w:multiLevelType w:val="hybridMultilevel"/>
    <w:tmpl w:val="9ABE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5159">
    <w:abstractNumId w:val="0"/>
  </w:num>
  <w:num w:numId="2" w16cid:durableId="1078988378">
    <w:abstractNumId w:val="1"/>
  </w:num>
  <w:num w:numId="3" w16cid:durableId="926160588">
    <w:abstractNumId w:val="4"/>
  </w:num>
  <w:num w:numId="4" w16cid:durableId="2062096663">
    <w:abstractNumId w:val="3"/>
  </w:num>
  <w:num w:numId="5" w16cid:durableId="96627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93"/>
    <w:rsid w:val="00030DFD"/>
    <w:rsid w:val="00060094"/>
    <w:rsid w:val="00062F97"/>
    <w:rsid w:val="000632A4"/>
    <w:rsid w:val="00081232"/>
    <w:rsid w:val="00083B1B"/>
    <w:rsid w:val="00093366"/>
    <w:rsid w:val="00096BD4"/>
    <w:rsid w:val="000A567E"/>
    <w:rsid w:val="000B0E34"/>
    <w:rsid w:val="000C0D29"/>
    <w:rsid w:val="000C7005"/>
    <w:rsid w:val="000D4941"/>
    <w:rsid w:val="000E2AD1"/>
    <w:rsid w:val="000F60B5"/>
    <w:rsid w:val="001061C6"/>
    <w:rsid w:val="0012220C"/>
    <w:rsid w:val="00131031"/>
    <w:rsid w:val="0017121A"/>
    <w:rsid w:val="00181EC9"/>
    <w:rsid w:val="00184BD1"/>
    <w:rsid w:val="001871B1"/>
    <w:rsid w:val="001876C5"/>
    <w:rsid w:val="001A0E33"/>
    <w:rsid w:val="001A4EA4"/>
    <w:rsid w:val="001B484A"/>
    <w:rsid w:val="001C1429"/>
    <w:rsid w:val="001C3D87"/>
    <w:rsid w:val="001D225C"/>
    <w:rsid w:val="001E779B"/>
    <w:rsid w:val="001E7FBA"/>
    <w:rsid w:val="001F1CF5"/>
    <w:rsid w:val="001F2AC8"/>
    <w:rsid w:val="002037C7"/>
    <w:rsid w:val="00214571"/>
    <w:rsid w:val="00234932"/>
    <w:rsid w:val="00234E3F"/>
    <w:rsid w:val="00263DBC"/>
    <w:rsid w:val="002820CB"/>
    <w:rsid w:val="00295C22"/>
    <w:rsid w:val="002B0106"/>
    <w:rsid w:val="002B086E"/>
    <w:rsid w:val="002D389E"/>
    <w:rsid w:val="002E1FA8"/>
    <w:rsid w:val="00300080"/>
    <w:rsid w:val="00325A5A"/>
    <w:rsid w:val="00334EF7"/>
    <w:rsid w:val="00340978"/>
    <w:rsid w:val="003448FC"/>
    <w:rsid w:val="003469C7"/>
    <w:rsid w:val="00352346"/>
    <w:rsid w:val="003543AC"/>
    <w:rsid w:val="003570D5"/>
    <w:rsid w:val="00361CE1"/>
    <w:rsid w:val="003624A8"/>
    <w:rsid w:val="003A465A"/>
    <w:rsid w:val="003A4999"/>
    <w:rsid w:val="00400CE7"/>
    <w:rsid w:val="00413F10"/>
    <w:rsid w:val="00415EAC"/>
    <w:rsid w:val="00434B34"/>
    <w:rsid w:val="00462D4C"/>
    <w:rsid w:val="00474163"/>
    <w:rsid w:val="004A2323"/>
    <w:rsid w:val="004A54B1"/>
    <w:rsid w:val="004A7F93"/>
    <w:rsid w:val="004B0AD7"/>
    <w:rsid w:val="004B70A6"/>
    <w:rsid w:val="004C65A4"/>
    <w:rsid w:val="004F06B0"/>
    <w:rsid w:val="0050257B"/>
    <w:rsid w:val="00513D87"/>
    <w:rsid w:val="00527A51"/>
    <w:rsid w:val="00530033"/>
    <w:rsid w:val="005459E1"/>
    <w:rsid w:val="00546A0D"/>
    <w:rsid w:val="00566B1A"/>
    <w:rsid w:val="00576504"/>
    <w:rsid w:val="00594B63"/>
    <w:rsid w:val="005B67CD"/>
    <w:rsid w:val="005B7D83"/>
    <w:rsid w:val="005C04E7"/>
    <w:rsid w:val="005D2F8E"/>
    <w:rsid w:val="005F2E87"/>
    <w:rsid w:val="00616D2A"/>
    <w:rsid w:val="0062227B"/>
    <w:rsid w:val="006554DE"/>
    <w:rsid w:val="006559A1"/>
    <w:rsid w:val="006A6C30"/>
    <w:rsid w:val="006B3C90"/>
    <w:rsid w:val="006F3CA4"/>
    <w:rsid w:val="006F5D09"/>
    <w:rsid w:val="00712B74"/>
    <w:rsid w:val="007152AC"/>
    <w:rsid w:val="00721054"/>
    <w:rsid w:val="00732631"/>
    <w:rsid w:val="007333E8"/>
    <w:rsid w:val="00743203"/>
    <w:rsid w:val="0075119A"/>
    <w:rsid w:val="007935E1"/>
    <w:rsid w:val="007B4987"/>
    <w:rsid w:val="007D1617"/>
    <w:rsid w:val="007E42F8"/>
    <w:rsid w:val="007E54FB"/>
    <w:rsid w:val="007F05A6"/>
    <w:rsid w:val="007F0AAF"/>
    <w:rsid w:val="008035CB"/>
    <w:rsid w:val="00823459"/>
    <w:rsid w:val="008256D7"/>
    <w:rsid w:val="00826657"/>
    <w:rsid w:val="00827E18"/>
    <w:rsid w:val="00833C52"/>
    <w:rsid w:val="00897333"/>
    <w:rsid w:val="008A142D"/>
    <w:rsid w:val="008A5DD5"/>
    <w:rsid w:val="008B3D32"/>
    <w:rsid w:val="008C6A34"/>
    <w:rsid w:val="008E40E1"/>
    <w:rsid w:val="008F672F"/>
    <w:rsid w:val="00931EDC"/>
    <w:rsid w:val="00936095"/>
    <w:rsid w:val="00942CE1"/>
    <w:rsid w:val="00946144"/>
    <w:rsid w:val="00953E5C"/>
    <w:rsid w:val="00970849"/>
    <w:rsid w:val="00970A8A"/>
    <w:rsid w:val="00976F9A"/>
    <w:rsid w:val="00985949"/>
    <w:rsid w:val="0099520C"/>
    <w:rsid w:val="009B2596"/>
    <w:rsid w:val="009B5690"/>
    <w:rsid w:val="009D4254"/>
    <w:rsid w:val="009D579E"/>
    <w:rsid w:val="00A00E73"/>
    <w:rsid w:val="00A1020E"/>
    <w:rsid w:val="00A12C3E"/>
    <w:rsid w:val="00A131E7"/>
    <w:rsid w:val="00A16EA5"/>
    <w:rsid w:val="00A21036"/>
    <w:rsid w:val="00A2607A"/>
    <w:rsid w:val="00A46EFD"/>
    <w:rsid w:val="00A63AE8"/>
    <w:rsid w:val="00A97088"/>
    <w:rsid w:val="00AB0FD1"/>
    <w:rsid w:val="00AC05A9"/>
    <w:rsid w:val="00AC6F57"/>
    <w:rsid w:val="00AD1D02"/>
    <w:rsid w:val="00AD5339"/>
    <w:rsid w:val="00AD787C"/>
    <w:rsid w:val="00AF4ADC"/>
    <w:rsid w:val="00AF636C"/>
    <w:rsid w:val="00B05B3A"/>
    <w:rsid w:val="00B1196E"/>
    <w:rsid w:val="00B303FD"/>
    <w:rsid w:val="00B3395F"/>
    <w:rsid w:val="00B33AA4"/>
    <w:rsid w:val="00B4722E"/>
    <w:rsid w:val="00B709E6"/>
    <w:rsid w:val="00B751AC"/>
    <w:rsid w:val="00B81BF4"/>
    <w:rsid w:val="00B860F6"/>
    <w:rsid w:val="00B912C3"/>
    <w:rsid w:val="00BA261A"/>
    <w:rsid w:val="00BA730A"/>
    <w:rsid w:val="00BB05C6"/>
    <w:rsid w:val="00BE20D5"/>
    <w:rsid w:val="00BF4995"/>
    <w:rsid w:val="00BF6C4A"/>
    <w:rsid w:val="00C147EC"/>
    <w:rsid w:val="00C2162C"/>
    <w:rsid w:val="00C4302A"/>
    <w:rsid w:val="00C50EE9"/>
    <w:rsid w:val="00C723FE"/>
    <w:rsid w:val="00C80830"/>
    <w:rsid w:val="00C83220"/>
    <w:rsid w:val="00CB3501"/>
    <w:rsid w:val="00CD3167"/>
    <w:rsid w:val="00CE0CC6"/>
    <w:rsid w:val="00CE28FA"/>
    <w:rsid w:val="00D06854"/>
    <w:rsid w:val="00D11569"/>
    <w:rsid w:val="00D2637B"/>
    <w:rsid w:val="00D2722B"/>
    <w:rsid w:val="00D37679"/>
    <w:rsid w:val="00D42274"/>
    <w:rsid w:val="00D51ADD"/>
    <w:rsid w:val="00D55264"/>
    <w:rsid w:val="00D655ED"/>
    <w:rsid w:val="00D72E1D"/>
    <w:rsid w:val="00D832B7"/>
    <w:rsid w:val="00D83EA1"/>
    <w:rsid w:val="00DA0B9E"/>
    <w:rsid w:val="00DA4CD9"/>
    <w:rsid w:val="00DC4F45"/>
    <w:rsid w:val="00DC69D5"/>
    <w:rsid w:val="00DD60EE"/>
    <w:rsid w:val="00DE4E1A"/>
    <w:rsid w:val="00E01F7C"/>
    <w:rsid w:val="00E05779"/>
    <w:rsid w:val="00E0633F"/>
    <w:rsid w:val="00E23E0F"/>
    <w:rsid w:val="00E2453C"/>
    <w:rsid w:val="00E26190"/>
    <w:rsid w:val="00E42C05"/>
    <w:rsid w:val="00E47B8D"/>
    <w:rsid w:val="00E56FC9"/>
    <w:rsid w:val="00E57926"/>
    <w:rsid w:val="00E60755"/>
    <w:rsid w:val="00E63EBA"/>
    <w:rsid w:val="00E87CCB"/>
    <w:rsid w:val="00E96E5E"/>
    <w:rsid w:val="00EB2FA1"/>
    <w:rsid w:val="00EC1977"/>
    <w:rsid w:val="00EE6000"/>
    <w:rsid w:val="00EF0617"/>
    <w:rsid w:val="00EF368E"/>
    <w:rsid w:val="00EF3E7C"/>
    <w:rsid w:val="00EF7F86"/>
    <w:rsid w:val="00F1409B"/>
    <w:rsid w:val="00F168AB"/>
    <w:rsid w:val="00F26D8F"/>
    <w:rsid w:val="00F330A3"/>
    <w:rsid w:val="00F37883"/>
    <w:rsid w:val="00F445C7"/>
    <w:rsid w:val="00F47994"/>
    <w:rsid w:val="00F51307"/>
    <w:rsid w:val="00F53A51"/>
    <w:rsid w:val="00F54A61"/>
    <w:rsid w:val="00F565CE"/>
    <w:rsid w:val="00F62257"/>
    <w:rsid w:val="00F62C7B"/>
    <w:rsid w:val="00F66C57"/>
    <w:rsid w:val="00F73ACF"/>
    <w:rsid w:val="00F74080"/>
    <w:rsid w:val="00F8000E"/>
    <w:rsid w:val="00F84BDB"/>
    <w:rsid w:val="00F9298E"/>
    <w:rsid w:val="00FA42EC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F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A7F93"/>
  </w:style>
  <w:style w:type="table" w:styleId="TableGrid">
    <w:name w:val="Table Grid"/>
    <w:basedOn w:val="TableNormal"/>
    <w:uiPriority w:val="39"/>
    <w:rsid w:val="004A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A"/>
  </w:style>
  <w:style w:type="paragraph" w:styleId="Footer">
    <w:name w:val="footer"/>
    <w:basedOn w:val="Normal"/>
    <w:link w:val="FooterChar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C4A"/>
  </w:style>
  <w:style w:type="paragraph" w:customStyle="1" w:styleId="Spacerline">
    <w:name w:val="Spacer line"/>
    <w:basedOn w:val="Normal"/>
    <w:qFormat/>
    <w:rsid w:val="008F672F"/>
    <w:pPr>
      <w:spacing w:after="0" w:line="240" w:lineRule="auto"/>
    </w:pPr>
    <w:rPr>
      <w:rFonts w:ascii="Avenir Next LT Pro Demi" w:hAnsi="Avenir Next LT Pro Demi"/>
      <w:color w:val="04323A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9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1F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A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AD1"/>
    <w:pPr>
      <w:ind w:left="720"/>
      <w:contextualSpacing/>
    </w:pPr>
  </w:style>
  <w:style w:type="character" w:styleId="PageNumber">
    <w:name w:val="page number"/>
    <w:basedOn w:val="DefaultParagraphFont"/>
    <w:rsid w:val="00462D4C"/>
  </w:style>
  <w:style w:type="character" w:styleId="FollowedHyperlink">
    <w:name w:val="FollowedHyperlink"/>
    <w:basedOn w:val="DefaultParagraphFont"/>
    <w:uiPriority w:val="99"/>
    <w:semiHidden/>
    <w:unhideWhenUsed/>
    <w:rsid w:val="007F05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lawcenter.org/" TargetMode="External"/><Relationship Id="rId18" Type="http://schemas.openxmlformats.org/officeDocument/2006/relationships/hyperlink" Target="https://cjcpbl.org/" TargetMode="External"/><Relationship Id="rId26" Type="http://schemas.openxmlformats.org/officeDocument/2006/relationships/hyperlink" Target="https://www.skagitlegalai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ap.org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wjustice.org/get-legal-help" TargetMode="External"/><Relationship Id="rId17" Type="http://schemas.openxmlformats.org/officeDocument/2006/relationships/hyperlink" Target="https://cdcvas.org/" TargetMode="External"/><Relationship Id="rId25" Type="http://schemas.openxmlformats.org/officeDocument/2006/relationships/hyperlink" Target="https://lawadvocates.org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macprobono.wordpress.com/" TargetMode="External"/><Relationship Id="rId20" Type="http://schemas.openxmlformats.org/officeDocument/2006/relationships/hyperlink" Target="https://cwlap.org/" TargetMode="External"/><Relationship Id="rId29" Type="http://schemas.openxmlformats.org/officeDocument/2006/relationships/hyperlink" Target="https://tacomaprobon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kitsaplegalservices.org/" TargetMode="External"/><Relationship Id="rId32" Type="http://schemas.openxmlformats.org/officeDocument/2006/relationships/hyperlink" Target="https://www.wsba.org/connect-serve/pro-bono-public-service/qlsp-direct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flegalaid.org/" TargetMode="External"/><Relationship Id="rId23" Type="http://schemas.openxmlformats.org/officeDocument/2006/relationships/hyperlink" Target="https://www.kcba.org/?pg=Domestic-Violence-Legal-Advocacy-Project" TargetMode="External"/><Relationship Id="rId28" Type="http://schemas.openxmlformats.org/officeDocument/2006/relationships/hyperlink" Target="https://www.spokanebar.org/volunteer-lawyers-progra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cvlp.org/" TargetMode="External"/><Relationship Id="rId31" Type="http://schemas.openxmlformats.org/officeDocument/2006/relationships/hyperlink" Target="https://cwlegalai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vaplaw.org/" TargetMode="External"/><Relationship Id="rId22" Type="http://schemas.openxmlformats.org/officeDocument/2006/relationships/hyperlink" Target="https://www.kcba.org/?pg=Free-Legal-Assistance" TargetMode="External"/><Relationship Id="rId27" Type="http://schemas.openxmlformats.org/officeDocument/2006/relationships/hyperlink" Target="https://snocolegal.org/" TargetMode="External"/><Relationship Id="rId30" Type="http://schemas.openxmlformats.org/officeDocument/2006/relationships/hyperlink" Target="https://soundlegalaid.or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urts.wa.gov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2024-12-03T19:27:00Z</dcterms:created>
  <dcterms:modified xsi:type="dcterms:W3CDTF">2024-12-31T20:48:00Z</dcterms:modified>
</cp:coreProperties>
</file>